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C33" w:rsidRDefault="00A81C33" w:rsidP="004B4EA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B4EAE">
        <w:rPr>
          <w:rFonts w:ascii="Times New Roman" w:hAnsi="Times New Roman"/>
          <w:sz w:val="28"/>
          <w:szCs w:val="28"/>
        </w:rPr>
        <w:t>Обращение.</w:t>
      </w:r>
    </w:p>
    <w:p w:rsidR="00A81C33" w:rsidRDefault="00A81C33" w:rsidP="004B4EA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81C33" w:rsidRDefault="00A81C33" w:rsidP="004B4E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>В связи с вступлением в силу постановления Правительства Удмуртской республики № 460 от 7 ноября 2018 года «О внесении изменений в некоторые постановления Правительства УР», внёсшего в постановление Правительства УР от 6 декабря 2010 года № 376 «О внесении изменений и признании утратившими силу некоторых актов Правительства Удмуртской Республики и Совета Министров УАССР» изменения, признав утратившими силу пункты 24, 25 и приложение</w:t>
      </w:r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/>
          <w:sz w:val="28"/>
          <w:szCs w:val="28"/>
        </w:rPr>
        <w:t>Участки с особым режимом использования на территории государственных охотничьих заказников Удмуртской Республики», все 11 государственных охотничьих комплексных и бобровые заказников Удмуртской Республики были переименованы в региональные государственные природные комплексные заказники.</w:t>
      </w:r>
      <w:proofErr w:type="gramEnd"/>
      <w:r>
        <w:rPr>
          <w:rFonts w:ascii="Times New Roman" w:hAnsi="Times New Roman"/>
          <w:sz w:val="28"/>
          <w:szCs w:val="28"/>
        </w:rPr>
        <w:t xml:space="preserve"> Положения о государственных природных комплексных заказниках были разработаны и приняты в соответствии с требованиями Федерального закона от 14 марта 1995 года № 33-ФЗ «Об особо охраняемых природных территориях». Данные Положения о государственных природных комплексных заказниках определили цели их создания, функциональные задачи и режимы особой охраны территорий заказников, а также их границы.</w:t>
      </w:r>
    </w:p>
    <w:p w:rsidR="00A81C33" w:rsidRDefault="00A81C33" w:rsidP="004B4EA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Таким образом, все бывшие охотничьи заказники стали особо охра</w:t>
      </w:r>
      <w:r w:rsidR="005F28B3">
        <w:rPr>
          <w:rFonts w:ascii="Times New Roman" w:hAnsi="Times New Roman"/>
          <w:sz w:val="28"/>
          <w:szCs w:val="28"/>
        </w:rPr>
        <w:t xml:space="preserve">няемыми природными территориями </w:t>
      </w:r>
      <w:proofErr w:type="gramStart"/>
      <w:r w:rsidR="005F28B3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5F28B3">
        <w:rPr>
          <w:rFonts w:ascii="Times New Roman" w:hAnsi="Times New Roman"/>
          <w:sz w:val="28"/>
          <w:szCs w:val="28"/>
        </w:rPr>
        <w:t>далее по тексту ООПТ) и</w:t>
      </w:r>
      <w:r>
        <w:rPr>
          <w:rFonts w:ascii="Times New Roman" w:hAnsi="Times New Roman"/>
          <w:sz w:val="28"/>
          <w:szCs w:val="28"/>
        </w:rPr>
        <w:t xml:space="preserve"> соответственно,  попали под юрисдикцию Федерального закона «Об особо охраняемых природных территориях» № 33-ФЗ, предписывающего режим особой охраны на территории заказников и существенно ограничивающих хозяйственную деятельность собственников, пользователей, владельцев и арендаторов земельных участков, не изъятых из хозяйственной эксплуатации, но находящихся в границах заказников. Хозяйственная деятельность на территориях заказников должна осуществляться строго в соответствии с целевым назначением земельных участков и с учётом запретов и ограничений, установленных режимом особой охраны территорий государственных природных комплексных заказников Удмуртской Республики.</w:t>
      </w:r>
    </w:p>
    <w:p w:rsidR="00A81C33" w:rsidRDefault="00A81C33" w:rsidP="004B4EAE">
      <w:pPr>
        <w:pStyle w:val="a3"/>
        <w:jc w:val="both"/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На территории Удмуртской республики функционирует </w:t>
      </w:r>
      <w:r w:rsidRPr="005732D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127</w:t>
      </w:r>
      <w:r w:rsidR="008D47A1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</w:t>
      </w:r>
      <w:r w:rsidRPr="005732D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 ООПТ федерального, регионального и местного значений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, которыми занято 9,4% всей площади республики. В связи с изменением статуса охотничьих заказников в особом положении оказался Красногорский район, в административных границах которого территориально функционирует 5 региональных ООПТ: 3 государственных природных комплексных заказника – «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Салинский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», «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Пестеринский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» и «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Валамазский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», а также 2 государственных природных ботанических заказника – «Андреевский сосновый бор» и «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Кокманский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». Из 186 тыс. га общей площади района около 70 тыс. га являются заказными. Более чем на третьей части района установлен режим особой охраны, в результате которого ограничена любая хозяйственная деятельность.</w:t>
      </w:r>
    </w:p>
    <w:p w:rsidR="00A81C33" w:rsidRDefault="00A81C33" w:rsidP="004B4EAE">
      <w:pPr>
        <w:pStyle w:val="a3"/>
        <w:jc w:val="both"/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  Особенно экономически нецелесообразно: без учёта перспектив экономического и социального развития района, лесохозяйственных 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lastRenderedPageBreak/>
        <w:t>регламентов и проектов освоения лесов, действующих документов территориального планирования, - были установлены современные границы заказника «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Салинский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»</w:t>
      </w:r>
      <w:r w:rsidR="00D71CE1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и «</w:t>
      </w:r>
      <w:proofErr w:type="spellStart"/>
      <w:r w:rsidR="00D71CE1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Валамазский</w:t>
      </w:r>
      <w:proofErr w:type="spellEnd"/>
      <w:r w:rsidR="00D71CE1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»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. Территориальн</w:t>
      </w:r>
      <w:r w:rsidR="00D71CE1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о в границах заказника оказалась часть села Валамаз,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8 деревень МО «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Агрикольское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» и юго-восточная часть села Красногорское, где расположены производственная базы ОАО «УДС нефть», приемный цех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Кезского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сырзавода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, три деревообрабатывающих предприятия, животноводческие помещения, АЗС и автосервис. На территории заказника оказалась значительная часть районных месторождений общераспространённых полезных ископаемых – песчано-гравийных смесей, песка, глины, торфа, ранее разведанных в Красногорском районе, а также в заказнике «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Салинский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» законсервировано несколько нефтяных скважин. Эти месторождения нефти  разведывались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Игринской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геолого-разведывательной партией «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Удмуртнефтеразведки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» в 60-70 годы прошлого столетия, но из-за их труднодоступности до сего дня они считаются для освоения 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низкорентабельными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, что не исключает перспективы их освоения в будущем.</w:t>
      </w:r>
    </w:p>
    <w:p w:rsidR="00A81C33" w:rsidRDefault="00A81C33" w:rsidP="004B4EAE">
      <w:pPr>
        <w:pStyle w:val="a3"/>
        <w:jc w:val="both"/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  До 1996 года на территории заказника</w:t>
      </w:r>
      <w:r w:rsidR="00D71CE1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«</w:t>
      </w:r>
      <w:proofErr w:type="spellStart"/>
      <w:r w:rsidR="00D71CE1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Салинский</w:t>
      </w:r>
      <w:proofErr w:type="spellEnd"/>
      <w:r w:rsidR="00D71CE1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»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территориально на землях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Госземзапаса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в песчаном карьере добывался песок, который был востребован строительными организациями района, а затем этот карьер до 2019 года использовался в качестве полигона ТБО села Красногорское. На протяжении около 40 лет разрабатывался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Большеигринский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гравийный карьер, для которого срок действия лицензии</w:t>
      </w:r>
      <w:r w:rsidRPr="00D51FF6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на пользование недрами, в своё время полученной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Удмуртавтодором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, заканчивается в 2020 году. Гравий из этого карьера использовался для строительства гравийных дорог во всех северных районах Удмуртской Республики. В перспективе Красногорский район остаётся без гравия, который ежегодно использовался на ремонт, реконструкцию существующих и строительство новых гравийных автодорог местного и регионального значения.</w:t>
      </w:r>
    </w:p>
    <w:p w:rsidR="00A81C33" w:rsidRDefault="00A81C33" w:rsidP="004B4EAE">
      <w:pPr>
        <w:pStyle w:val="a3"/>
        <w:jc w:val="both"/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  Индивидуальные предприниматели и фермеры боятся брать в аренду земли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сельхозназначения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для производства сельхозпродукции, территориально расположенные в границах заказников, так как строительство животноводческих помещений без проведения экологической экспертизы, а,  следовательно, дополнительных финансовых затрат, - запрещено. Пастьба скота и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травокошение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то есть заготовка сена, - допускаются с определёнными ограничениями. Размещение отходов жизнедеятельности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сельхозживотных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других видов отходов производства и потребления на территории заказника, - строго запрещены. </w:t>
      </w:r>
    </w:p>
    <w:p w:rsidR="00A81C33" w:rsidRDefault="00A81C33" w:rsidP="004B4EAE">
      <w:pPr>
        <w:pStyle w:val="a3"/>
        <w:jc w:val="both"/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  </w:t>
      </w:r>
      <w:proofErr w:type="gram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Нет перспективы планирования промышленного сбора лесных дикоросов, грибов и лекарственных трав на территории Красногорского района, так как более 50% лесов Федерального лесного фонда территориально являются заказными, а, следовательно, промышленный сбор и заготовка ягод, плодов, семян, грибов, лекарственного и технического сырья и всех видов побочного пользования: заготовка мха, коры, веток, веников и подсочка деревьев, - в них запрещёны.</w:t>
      </w:r>
      <w:proofErr w:type="gram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К тому же, проезд и стоянка автомототранспортных средств вне существующих дорог и специально предусмотренных для этого мест, - в 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lastRenderedPageBreak/>
        <w:t>заказниках запрещён, а на лошадях сегодня в лес люди не ездят, да и пешком не пойдут.</w:t>
      </w:r>
    </w:p>
    <w:p w:rsidR="00A81C33" w:rsidRDefault="00A81C33" w:rsidP="004B4EAE">
      <w:pPr>
        <w:pStyle w:val="a3"/>
        <w:jc w:val="both"/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  Все виды хозяйственной деятельности, влекущие за собой снижение экологической ценности территорий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Красногорских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заказников и причиняющие вред охраняемым объектам растительного и животного мира и среде их обитания, сегодня - запрещены.</w:t>
      </w:r>
    </w:p>
    <w:p w:rsidR="00A81C33" w:rsidRDefault="00A81C33" w:rsidP="004B4EAE">
      <w:pPr>
        <w:pStyle w:val="a3"/>
        <w:jc w:val="both"/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 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Салинский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комплексный государственный заказник был организован в 1960 году на территории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Игринского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и Красногорского районов. Первоначальная площадь его была </w:t>
      </w:r>
      <w:smartTag w:uri="urn:schemas-microsoft-com:office:smarttags" w:element="metricconverter">
        <w:smartTagPr>
          <w:attr w:name="ProductID" w:val="13145 га"/>
        </w:smartTagPr>
        <w:r>
          <w:rPr>
            <w:rStyle w:val="a4"/>
            <w:rFonts w:ascii="Times New Roman" w:hAnsi="Times New Roman"/>
            <w:b w:val="0"/>
            <w:color w:val="2F2F2F"/>
            <w:sz w:val="28"/>
            <w:szCs w:val="28"/>
            <w:shd w:val="clear" w:color="auto" w:fill="FFFFFF"/>
          </w:rPr>
          <w:t>13145 га</w:t>
        </w:r>
      </w:smartTag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, а границ</w:t>
      </w:r>
      <w:r w:rsidR="009605FE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ы заказника проходили по опушкам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кварталов Федерального лесного фонда и там, где это было возможно, - минуя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межколхозно-совхозные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леса и земли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сельхозназначения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что с экономической точки зрения было наиболее целесообразно. Позднее площадь заказника возросла до </w:t>
      </w:r>
      <w:smartTag w:uri="urn:schemas-microsoft-com:office:smarttags" w:element="metricconverter">
        <w:smartTagPr>
          <w:attr w:name="ProductID" w:val="26420 га"/>
        </w:smartTagPr>
        <w:r>
          <w:rPr>
            <w:rStyle w:val="a4"/>
            <w:rFonts w:ascii="Times New Roman" w:hAnsi="Times New Roman"/>
            <w:b w:val="0"/>
            <w:color w:val="2F2F2F"/>
            <w:sz w:val="28"/>
            <w:szCs w:val="28"/>
            <w:shd w:val="clear" w:color="auto" w:fill="FFFFFF"/>
          </w:rPr>
          <w:t>26420 га</w:t>
        </w:r>
      </w:smartTag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а границы повсеместно стали проходить по ясным естественным ориентирам: территория заказника с юга была ограничена магистралью УЖД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Игринского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леспромхоза между посёлками Игра и Валамаз, а с севера, - магистралью УЖД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Менильского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леспромхоза между лесными посёлками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Чемошур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и Башмаково. Участок междуречья между истоками лесных рек</w:t>
      </w:r>
      <w:proofErr w:type="gram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С</w:t>
      </w:r>
      <w:proofErr w:type="gram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аля и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Кильмезь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в качестве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Салинского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комплексного государственного заказника в этих границах  функционировал до 1986 года. В связи с вводом в эксплуатацию региональной автодороги с асфальтовым покрытием село Красногорское – посёлок Игра, рассекающей территорию заказника с северо-запада на юго-восток, на основании Постановления </w:t>
      </w:r>
      <w:proofErr w:type="gram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СМ</w:t>
      </w:r>
      <w:proofErr w:type="gram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УАССР № 329 от 11 ноября 1986 года границы заказника </w:t>
      </w:r>
      <w:r w:rsidR="002F1BB0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изменили, а его площадь стала 33, 5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тыс.га. Северной границей заказника стала вновь построенная автодорога, а западной границей гравийная дорога село Красногорское – поселок, ныне село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Малягурт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Игринского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района. С экологической точки зрения это было оправданно, но новая - западная граница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зказника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разделила земли поселений – деревень Тараканово, Старое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Кычино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Малягурт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и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Юшур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на заказные и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незаказные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что при современной нормативно-правовой основе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фунуционирования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данного заказника привносит в жизнь поселений определённые социально-экономические трудности. До 2009 года на территории, являющейся сегодня снова заказной, - севернее автодороги Красногорское – Игра, была разрешена спортивно-любительская и промысловая охоты на все незапрещённые виды охотничьих ресурсов.</w:t>
      </w:r>
    </w:p>
    <w:p w:rsidR="00A81C33" w:rsidRDefault="00A81C33" w:rsidP="004B4EAE">
      <w:pPr>
        <w:pStyle w:val="a3"/>
        <w:jc w:val="both"/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  Сегодня, </w:t>
      </w:r>
      <w:proofErr w:type="gram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согласно постановления</w:t>
      </w:r>
      <w:proofErr w:type="gram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Правительства Удмуртской Республики № 467 от 7 ноября 2018 года «О государственном природном комплексном заказнике «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Салинский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», общая площадь заказника возросла до 36180 га, в том числе земель Федерального лесного фонда – 32595,1 га, что никак не соответствует площади в ранее установленных границах заказника.</w:t>
      </w:r>
    </w:p>
    <w:p w:rsidR="00A81C33" w:rsidRDefault="00A81C33" w:rsidP="004B4EAE">
      <w:pPr>
        <w:pStyle w:val="a3"/>
        <w:jc w:val="both"/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  </w:t>
      </w:r>
      <w:proofErr w:type="gram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Районный С</w:t>
      </w:r>
      <w:r w:rsidR="00EE244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овет депутатов и А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дминистрация МО «Красногорский район», начиная с 2006 года, неоднократно обращалась в Управление охраны фауны при (Совмине УР) Правительстве УР, позднее в Министерство природных ресурсов и охраны окружающей среды УР с просьбой пересмотреть границы охотничьих заказников, территориально расположенных в административных границах Красногорского района и исключить из них 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lastRenderedPageBreak/>
        <w:t>социально и экономически значимые участки для района.</w:t>
      </w:r>
      <w:proofErr w:type="gram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Особенно часто этот вопрос стал подниматься после 2008 года, когда охот</w:t>
      </w:r>
      <w:r w:rsidR="00F767D4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ничьи угодья  передавали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в аренду</w:t>
      </w:r>
      <w:r w:rsidR="00EE244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</w:t>
      </w:r>
      <w:proofErr w:type="spellStart"/>
      <w:r w:rsidR="00EE244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охотпользователям</w:t>
      </w:r>
      <w:proofErr w:type="spellEnd"/>
      <w:r w:rsidR="00EE244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и</w:t>
      </w:r>
      <w:r w:rsidR="00F767D4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позднее, 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когда началась передача в аренду лесных угодий Федерального лесного фонда – новым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лесопользователям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. Все письменные и устные обращения не принесли результатов, а основной причиной отказов была ссылка на отсутствие финансирования для проведения в республике очередных: территориального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охотустройства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в лесхозах и лесничествах </w:t>
      </w:r>
      <w:proofErr w:type="gramStart"/>
      <w:r w:rsidR="00F767D4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-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л</w:t>
      </w:r>
      <w:proofErr w:type="gram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есоустройства и на очередную </w:t>
      </w:r>
      <w:proofErr w:type="spell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переинвентаризацию</w:t>
      </w:r>
      <w:proofErr w:type="spell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всех земель.</w:t>
      </w:r>
    </w:p>
    <w:p w:rsidR="00A81C33" w:rsidRDefault="00A81C33" w:rsidP="004B4EAE">
      <w:pPr>
        <w:pStyle w:val="a3"/>
        <w:jc w:val="both"/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  Сегодня границы заказников определены в местной системе координат, принятой для Удмуртской Республики (МСК-18), но пока недостаточно чётко обозначены на местности табличками и указателями, особенно в черте населённых пунктов, территориально расположенных в границах заказников.</w:t>
      </w:r>
    </w:p>
    <w:p w:rsidR="004A364A" w:rsidRDefault="00A81C33" w:rsidP="004A364A">
      <w:pPr>
        <w:pStyle w:val="a3"/>
        <w:jc w:val="both"/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Пока эта работа не провед</w:t>
      </w:r>
      <w:r w:rsidR="00F767D4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ена, Администрация</w:t>
      </w: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</w:t>
      </w:r>
      <w:r w:rsidR="00F767D4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Красногорского района обращалась в Министерство природных ресурсов  и охраны окружающей среды по УР письмом от 09 исх.№0007/2</w:t>
      </w:r>
      <w:r w:rsidR="004A364A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с просьбой исключить из границ </w:t>
      </w:r>
      <w:proofErr w:type="spellStart"/>
      <w:r w:rsidR="004A364A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Салинского</w:t>
      </w:r>
      <w:proofErr w:type="spellEnd"/>
      <w:r w:rsidR="004A364A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заказника земельные участки, использовании которых связано с осуществлением экономической и социальной  деятельности </w:t>
      </w:r>
      <w:proofErr w:type="gramStart"/>
      <w:r w:rsidR="004A364A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района</w:t>
      </w:r>
      <w:proofErr w:type="gramEnd"/>
      <w:r w:rsidR="004A364A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в том числе участки с месторождениями полезных ископаемых</w:t>
      </w:r>
      <w:r w:rsidR="00F767D4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.</w:t>
      </w:r>
      <w:r w:rsidR="00EE244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В ответ </w:t>
      </w:r>
      <w:r w:rsidR="009E44C5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Министерство природных ресурсов и охраны окружающей среды Удмуртской Республики письмом от 24.01.2019 года исх.№01-19/0595 сообщило, что в данный момент рассматривает комплексные изменения границ охотничьих заказников, находящиеся на территории Удмуртской Республики, в </w:t>
      </w:r>
      <w:proofErr w:type="gramStart"/>
      <w:r w:rsidR="009E44C5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связи</w:t>
      </w:r>
      <w:proofErr w:type="gramEnd"/>
      <w:r w:rsidR="009E44C5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с чем предложения будут учтены  при проведении кадастровых работ. Однако, уточнения границ, до настоящего времени, не проведено.</w:t>
      </w:r>
    </w:p>
    <w:p w:rsidR="00B2731C" w:rsidRDefault="00B2731C" w:rsidP="004A364A">
      <w:pPr>
        <w:pStyle w:val="a3"/>
        <w:jc w:val="both"/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Учитывая вышеуказанные обстоятельства Совет депутатов муниципального образования «Красногорский район» просит внести изменения в Постановление Правительства Удмуртской Республики №467 от 7 ноября 2018 года « О государственном природном комплексном заказнике «</w:t>
      </w:r>
      <w:proofErr w:type="spellStart"/>
      <w:proofErr w:type="gramStart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Салинский</w:t>
      </w:r>
      <w:proofErr w:type="spellEnd"/>
      <w:proofErr w:type="gramEnd"/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» которыми:</w:t>
      </w:r>
    </w:p>
    <w:p w:rsidR="00A81C33" w:rsidRPr="0022586F" w:rsidRDefault="004A364A" w:rsidP="00286771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</w:pPr>
      <w:r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</w:t>
      </w:r>
      <w:r w:rsidR="007A69CF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Исключить из состава заказников</w:t>
      </w:r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территории поселений и примыкающие к ним земли сельскохозяйственного и промышленного назначения: деревни – </w:t>
      </w:r>
      <w:proofErr w:type="spellStart"/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Убытьдур</w:t>
      </w:r>
      <w:proofErr w:type="spellEnd"/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Малая Игра, Большая Игра, Тараканово, Старое </w:t>
      </w:r>
      <w:proofErr w:type="spellStart"/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Кычино</w:t>
      </w:r>
      <w:proofErr w:type="spellEnd"/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</w:t>
      </w:r>
      <w:proofErr w:type="spellStart"/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Малягурт</w:t>
      </w:r>
      <w:proofErr w:type="spellEnd"/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</w:t>
      </w:r>
      <w:proofErr w:type="spellStart"/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Юшур</w:t>
      </w:r>
      <w:proofErr w:type="spellEnd"/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</w:t>
      </w:r>
      <w:proofErr w:type="spellStart"/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Сюрзяне</w:t>
      </w:r>
      <w:proofErr w:type="spellEnd"/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и юго-вос</w:t>
      </w:r>
      <w:r w:rsid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точную часть села Красногорское.</w:t>
      </w:r>
      <w:r w:rsidR="007A69CF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</w:t>
      </w:r>
    </w:p>
    <w:p w:rsidR="00A81C33" w:rsidRDefault="005A30DC" w:rsidP="00286771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Г</w:t>
      </w:r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раницы заказника «</w:t>
      </w:r>
      <w:proofErr w:type="spellStart"/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Салинский</w:t>
      </w:r>
      <w:proofErr w:type="spellEnd"/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» установить, начиная от деревни </w:t>
      </w:r>
      <w:proofErr w:type="spellStart"/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Юшур</w:t>
      </w:r>
      <w:proofErr w:type="spellEnd"/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, </w:t>
      </w:r>
      <w:r w:rsidR="00D867F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по северной границе 159,160,161 кварталов;</w:t>
      </w:r>
      <w:r w:rsidR="00C97ABE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</w:t>
      </w:r>
      <w:r w:rsidR="00D867F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по северо-западной границе</w:t>
      </w:r>
      <w:r w:rsidR="00C97ABE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</w:t>
      </w:r>
      <w:r w:rsidR="00D867F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41 квартала; по западной границе 34 квартала; по юго</w:t>
      </w:r>
      <w:r w:rsidR="00C97ABE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-</w:t>
      </w:r>
      <w:r w:rsidR="00D867F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западной</w:t>
      </w:r>
      <w:r w:rsidR="00C97ABE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границе</w:t>
      </w:r>
      <w:r w:rsidR="00D867F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17 квартала; по</w:t>
      </w:r>
      <w:r w:rsidR="00C97ABE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</w:t>
      </w:r>
      <w:r w:rsidR="00D867F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западной</w:t>
      </w:r>
      <w:r w:rsidR="00C97ABE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границе</w:t>
      </w:r>
      <w:r w:rsidR="00D867F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17 квартала; по</w:t>
      </w:r>
      <w:r w:rsidR="00C97ABE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</w:t>
      </w:r>
      <w:r w:rsidR="00D867F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северной</w:t>
      </w:r>
      <w:r w:rsidR="00C97ABE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границе</w:t>
      </w:r>
      <w:r w:rsidR="00D867F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17 квартала; по</w:t>
      </w:r>
      <w:r w:rsidR="00C97ABE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</w:t>
      </w:r>
      <w:r w:rsidR="00D867F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северо</w:t>
      </w:r>
      <w:r w:rsidR="00C97ABE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-</w:t>
      </w:r>
      <w:r w:rsidR="00D867F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западной</w:t>
      </w:r>
      <w:r w:rsidR="00C97ABE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границе</w:t>
      </w:r>
      <w:r w:rsidR="00D867F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7 квартала </w:t>
      </w:r>
      <w:proofErr w:type="spellStart"/>
      <w:r w:rsidR="00D867F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Святогорского</w:t>
      </w:r>
      <w:proofErr w:type="spellEnd"/>
      <w:r w:rsidR="00D867FC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 участкового лесничества. По северной </w:t>
      </w:r>
      <w:r w:rsidR="00C97ABE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 xml:space="preserve">границе 30 квартала Архангельского участкового лесничества, </w:t>
      </w:r>
      <w:r w:rsidR="00A81C33" w:rsidRPr="0022586F">
        <w:rPr>
          <w:rStyle w:val="a4"/>
          <w:rFonts w:ascii="Times New Roman" w:hAnsi="Times New Roman"/>
          <w:b w:val="0"/>
          <w:color w:val="2F2F2F"/>
          <w:sz w:val="28"/>
          <w:szCs w:val="28"/>
          <w:shd w:val="clear" w:color="auto" w:fill="FFFFFF"/>
        </w:rPr>
        <w:t>– каковой она была определенна первоначально, начиная с 1960 года.</w:t>
      </w:r>
    </w:p>
    <w:sectPr w:rsidR="00A81C33" w:rsidSect="004B4EA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A4585"/>
    <w:multiLevelType w:val="hybridMultilevel"/>
    <w:tmpl w:val="9DE4D36C"/>
    <w:lvl w:ilvl="0" w:tplc="0419000F">
      <w:start w:val="1"/>
      <w:numFmt w:val="decimal"/>
      <w:lvlText w:val="%1."/>
      <w:lvlJc w:val="left"/>
      <w:pPr>
        <w:ind w:left="9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EAE"/>
    <w:rsid w:val="00122674"/>
    <w:rsid w:val="0022586F"/>
    <w:rsid w:val="00283577"/>
    <w:rsid w:val="00286771"/>
    <w:rsid w:val="002A311B"/>
    <w:rsid w:val="002F1BB0"/>
    <w:rsid w:val="00323C87"/>
    <w:rsid w:val="00347FF1"/>
    <w:rsid w:val="003A3156"/>
    <w:rsid w:val="003B4F73"/>
    <w:rsid w:val="003B5604"/>
    <w:rsid w:val="003E2434"/>
    <w:rsid w:val="00451EC4"/>
    <w:rsid w:val="004A364A"/>
    <w:rsid w:val="004B4EAE"/>
    <w:rsid w:val="004F0E1B"/>
    <w:rsid w:val="00506C91"/>
    <w:rsid w:val="005732DF"/>
    <w:rsid w:val="005A30DC"/>
    <w:rsid w:val="005B3AE3"/>
    <w:rsid w:val="005D2801"/>
    <w:rsid w:val="005F28B3"/>
    <w:rsid w:val="006010BA"/>
    <w:rsid w:val="00601D56"/>
    <w:rsid w:val="00606B0C"/>
    <w:rsid w:val="006D42FF"/>
    <w:rsid w:val="006F1B8F"/>
    <w:rsid w:val="007076C5"/>
    <w:rsid w:val="00733EC9"/>
    <w:rsid w:val="007A69CF"/>
    <w:rsid w:val="007F24FF"/>
    <w:rsid w:val="007F7B13"/>
    <w:rsid w:val="00814E94"/>
    <w:rsid w:val="008162D4"/>
    <w:rsid w:val="0083172C"/>
    <w:rsid w:val="00861E3D"/>
    <w:rsid w:val="00873D29"/>
    <w:rsid w:val="00890242"/>
    <w:rsid w:val="0089201E"/>
    <w:rsid w:val="008B507B"/>
    <w:rsid w:val="008D0163"/>
    <w:rsid w:val="008D47A1"/>
    <w:rsid w:val="009605FE"/>
    <w:rsid w:val="009810ED"/>
    <w:rsid w:val="009E44C5"/>
    <w:rsid w:val="00A33BEC"/>
    <w:rsid w:val="00A45F1C"/>
    <w:rsid w:val="00A74DE8"/>
    <w:rsid w:val="00A81C33"/>
    <w:rsid w:val="00AC3572"/>
    <w:rsid w:val="00AF6B95"/>
    <w:rsid w:val="00B01467"/>
    <w:rsid w:val="00B2731C"/>
    <w:rsid w:val="00B90C11"/>
    <w:rsid w:val="00BC0EC9"/>
    <w:rsid w:val="00BD43CA"/>
    <w:rsid w:val="00C669CF"/>
    <w:rsid w:val="00C6716D"/>
    <w:rsid w:val="00C82227"/>
    <w:rsid w:val="00C97ABE"/>
    <w:rsid w:val="00CA5A25"/>
    <w:rsid w:val="00CC59B8"/>
    <w:rsid w:val="00D51FF6"/>
    <w:rsid w:val="00D57085"/>
    <w:rsid w:val="00D653BC"/>
    <w:rsid w:val="00D71CE1"/>
    <w:rsid w:val="00D867FC"/>
    <w:rsid w:val="00E4237C"/>
    <w:rsid w:val="00EB38C9"/>
    <w:rsid w:val="00EB7363"/>
    <w:rsid w:val="00EE244C"/>
    <w:rsid w:val="00F767D4"/>
    <w:rsid w:val="00FC7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36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B4EAE"/>
    <w:rPr>
      <w:sz w:val="22"/>
      <w:szCs w:val="22"/>
      <w:lang w:eastAsia="en-US"/>
    </w:rPr>
  </w:style>
  <w:style w:type="character" w:styleId="a4">
    <w:name w:val="Strong"/>
    <w:basedOn w:val="a0"/>
    <w:uiPriority w:val="99"/>
    <w:qFormat/>
    <w:rsid w:val="005732D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1724</Words>
  <Characters>9831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Главва Администрации</cp:lastModifiedBy>
  <cp:revision>20</cp:revision>
  <cp:lastPrinted>2020-07-25T09:23:00Z</cp:lastPrinted>
  <dcterms:created xsi:type="dcterms:W3CDTF">2020-07-23T15:27:00Z</dcterms:created>
  <dcterms:modified xsi:type="dcterms:W3CDTF">2020-08-11T14:29:00Z</dcterms:modified>
</cp:coreProperties>
</file>